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  <w:jc w:val="center"/>
      </w:pP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RHOYLLE INNOVATION EMPIRE LLC</w:t>
      </w:r>
    </w:p>
    <w:p>
      <w:pPr>
        <w:pBdr>
          <w:bottom w:val="single" w:color="1B3A5C" w:sz="6" w:space="8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B3A5C"/>
          <w:sz w:val="52"/>
          <w:szCs w:val="52"/>
        </w:rPr>
        <w:t xml:space="preserve">RHOYLLE DBA Suite v3.0.0</w:t>
      </w:r>
    </w:p>
    <w:p>
      <w:pPr>
        <w:spacing w:after="200" w:before="200"/>
        <w:jc w:val="center"/>
      </w:pPr>
      <w:r>
        <w:rPr>
          <w:rFonts w:ascii="Arial" w:cs="Arial" w:eastAsia="Arial" w:hAnsi="Arial"/>
          <w:color w:val="2E5E8E"/>
          <w:sz w:val="32"/>
          <w:szCs w:val="32"/>
        </w:rPr>
        <w:t xml:space="preserve">Technical Product Report</w:t>
      </w:r>
    </w:p>
    <w:p>
      <w:pPr>
        <w:spacing w:after="1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Enterprise SQL Server Monitoring, Self-Healing &amp; Compliance Platform</w:t>
      </w:r>
    </w:p>
    <w:p>
      <w:pPr>
        <w:spacing w:before="1200"/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Document ID: RHOYLLE-TR-2026-001</w:t>
      </w:r>
    </w:p>
    <w:p>
      <w:pPr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Date: March 7, 2026</w:t>
      </w:r>
    </w:p>
    <w:p>
      <w:pPr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Classification: Company Confidential</w:t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1. Executive Summary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This document provides a complete technical report of the RHOYLLE DBA Suite v3.0.0, an enterprise-grade SQL Server monitoring, self-healing, and compliance platform developed by RHOYLLE INNOVATION EMPIRE LLC. The product has been built, tested, and verified as shippable to customers.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suite provides real-time monitoring of SQL Server instances, automated self-healing via the proprietary Sentinel engine, compliance validation across 8 regulatory frameworks, and a tiered licensing model spanning 6 commercial tiers from Free to Government.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Product Version: </w:t>
      </w:r>
      <w:r>
        <w:rPr>
          <w:rFonts w:ascii="Arial" w:cs="Arial" w:eastAsia="Arial" w:hAnsi="Arial"/>
          <w:sz w:val="22"/>
          <w:szCs w:val="22"/>
        </w:rPr>
        <w:t xml:space="preserve">3.0.0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Report Date: </w:t>
      </w:r>
      <w:r>
        <w:rPr>
          <w:rFonts w:ascii="Arial" w:cs="Arial" w:eastAsia="Arial" w:hAnsi="Arial"/>
          <w:sz w:val="22"/>
          <w:szCs w:val="22"/>
        </w:rPr>
        <w:t xml:space="preserve">March 7, 2026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Ship Status: </w:t>
      </w:r>
      <w:r>
        <w:rPr>
          <w:rFonts w:ascii="Arial" w:cs="Arial" w:eastAsia="Arial" w:hAnsi="Arial"/>
          <w:sz w:val="22"/>
          <w:szCs w:val="22"/>
        </w:rPr>
        <w:t xml:space="preserve">READY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Test Results: </w:t>
      </w:r>
      <w:r>
        <w:rPr>
          <w:rFonts w:ascii="Arial" w:cs="Arial" w:eastAsia="Arial" w:hAnsi="Arial"/>
          <w:sz w:val="22"/>
          <w:szCs w:val="22"/>
        </w:rPr>
        <w:t xml:space="preserve">27/27 tests passing (100%)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Total Source Lines: </w:t>
      </w:r>
      <w:r>
        <w:rPr>
          <w:rFonts w:ascii="Arial" w:cs="Arial" w:eastAsia="Arial" w:hAnsi="Arial"/>
          <w:sz w:val="22"/>
          <w:szCs w:val="22"/>
        </w:rPr>
        <w:t xml:space="preserve">8,039 across 38 files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2. Product Architecture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RHOYLLE DBA Suite follows a multi-tier architecture with dual API backends, a browser-based dashboard, Windows agent services, and a SQL Server repository database.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2.1 Architecture Overview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4360"/>
      </w:tblGrid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Node.js API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Express 4.18 + JWT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Port 3000, 30 REST endpoints, RBAC, tier gating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 API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HttpListener + JWT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Port 8080, Windows-native, HMAC-SHA256 auth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Dashboard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Vanilla JS + Chart.js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Dual-mode: Demo fallback + Live API connection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Database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SQL Server 2016+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24 schemas, 15 DDL scripts, parameterized queries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 Service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Windows service with heartbeat + metrics collection</w:t>
            </w:r>
          </w:p>
        </w:tc>
      </w:tr>
      <w:tr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Licensing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Server-side enforcement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requireFeature() middleware, activation tracking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2.2 API Endpoints (30 Total)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All endpoints require JWT authentication unless marked as public. Role-based access control (RBAC) restricts sensitive operations to Admin and DBA roles. Feature-gated endpoints enforce license tier restrictions server-side.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200"/>
        <w:gridCol w:w="2200"/>
        <w:gridCol w:w="1200"/>
        <w:gridCol w:w="1560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Method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Endpoint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Auth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Gate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RBAC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/api/health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Public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/api/auth/login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Public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/api/tier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/api/dashboard/overview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/api/servers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/api/servers/:id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/api/databases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/api/alerts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/api/alerts/:id/acknowledge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Admin/DBA/Op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/api/alerts/:id/heal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Sentinel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Admin/DBA/Op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/api/sentinel/rules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Sentinel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/api/sentinel/activity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Sentinel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/api/sentinel/scan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Sentinel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Admin/DBA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/api/security/overview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/api/compliance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/api/reports/generate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Reports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Admin/DBA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/api/metrics/history/:metric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/api/helpdesk/tickets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/api/helpdesk/tickets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/api/jobs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/api/queries/top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  <w:tc>
          <w:tcPr>
            <w:tcW w:type="dxa" w:w="1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3. Database Schema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DBAOpsRepository database is organized into 24 schemas across 15 DDL migration scripts, totaling 2,766 lines of SQL. The schema supports the full product lifecycle from onboarding through compliance auditing.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3400"/>
        <w:gridCol w:w="2800"/>
        <w:gridCol w:w="2360"/>
      </w:tblGrid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Script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Schemas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Lines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00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CreateDatabase.sql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Database creation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64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01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Onboarding_Wizard.sql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onboarding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89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02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Discovery_Mechanisms.sql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discovery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111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03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Identity_Authentication.sql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identity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145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04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Inventory_Collectors.sql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inventory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202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05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Network_Connectivity.sql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network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98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06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Secret_Handling.sql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secrets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112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07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Agent_Lifecycle.sql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88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08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Telemetry_Diagnostics.sql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telemetry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116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09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Connectors.sql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connectors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76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HADR_Replication_HelpDesk.sql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hadr, helpdesk, webhooks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215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11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Audit_Security_Alerts.sql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audit, security, monitoring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402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12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Licensing_Industry_Access.sql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licensing, industry, access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373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13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License_Management.sql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licensing (management)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269</w:t>
            </w:r>
          </w:p>
        </w:tc>
      </w:tr>
      <w:tr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14</w:t>
            </w:r>
          </w:p>
        </w:tc>
        <w:tc>
          <w:tcPr>
            <w:tcW w:type="dxa" w:w="3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API_Support.sql</w:t>
            </w:r>
          </w:p>
        </w:tc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api</w:t>
            </w:r>
          </w:p>
        </w:tc>
        <w:tc>
          <w:tcPr>
            <w:tcW w:type="dxa" w:w="2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206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4. Security Implementation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4.1 Authentication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JWT (JSON Web Tokens) with HMAC-SHA256 signing on both Node.js and PowerShell APIs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Minimum 32-character secret keys enforced at startup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Configurable token expiry (default 8 hours)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bcrypt password hashing with salt rounds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 hardcoded secrets — all credentials loaded from environment variables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4.2 Authorization (RBAC)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360"/>
      </w:tblGrid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7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Permissions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Admin</w:t>
            </w:r>
          </w:p>
        </w:tc>
        <w:tc>
          <w:tcPr>
            <w:tcW w:type="dxa" w:w="7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Full access: all endpoints, sentinel scan, report generation, healing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DBA</w:t>
            </w:r>
          </w:p>
        </w:tc>
        <w:tc>
          <w:tcPr>
            <w:tcW w:type="dxa" w:w="7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Operational access: sentinel scan, reports, alert management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Operator</w:t>
            </w:r>
          </w:p>
        </w:tc>
        <w:tc>
          <w:tcPr>
            <w:tcW w:type="dxa" w:w="7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Alert acknowledgment, healing execution, helpdesk tickets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Viewer</w:t>
            </w:r>
          </w:p>
        </w:tc>
        <w:tc>
          <w:tcPr>
            <w:tcW w:type="dxa" w:w="7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Read-only access: dashboards, servers, databases, metrics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4.3 Security Hardening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Helmet.js security headers (X-Content-Type-Options, X-Frame-Options, CSP)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All SQL queries use parameterized inputs — zero string concatenation in queries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CORS origin whitelist with logging for blocked requests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Rate limiting via express-rate-limit (configurable window and max requests)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Error messages sanitized — internal details never leaked to clients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Input validation: metric whitelist, status enum filtering, payload size limits (1MB)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No hardcoded IPs — demo data uses RFC 5737 documentation addresses (198.51.100.x)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5. License Tier System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product implements server-side license enforcement via the requireFeature() middleware. Features are gated at the API level — the same binary serves all tiers, and upgrading a license unlocks features without reinstallation.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900"/>
        <w:gridCol w:w="1000"/>
        <w:gridCol w:w="800"/>
        <w:gridCol w:w="800"/>
        <w:gridCol w:w="900"/>
        <w:gridCol w:w="900"/>
        <w:gridCol w:w="900"/>
        <w:gridCol w:w="900"/>
        <w:gridCol w:w="760"/>
      </w:tblGrid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Servers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DBs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Users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Retain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Heal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SecCtr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Audit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Report</w:t>
            </w:r>
          </w:p>
        </w:tc>
        <w:tc>
          <w:tcPr>
            <w:tcW w:type="dxa" w:w="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Free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7d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$0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Starter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30d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$30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Professional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90d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$100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Enterprise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500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50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365d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$300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Ultimate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730d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$600</w:t>
            </w:r>
          </w:p>
        </w:tc>
      </w:tr>
      <w:tr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Government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</w:t>
            </w:r>
          </w:p>
        </w:tc>
        <w:tc>
          <w:tcPr>
            <w:tcW w:type="dxa" w:w="1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</w:t>
            </w:r>
          </w:p>
        </w:tc>
        <w:tc>
          <w:tcPr>
            <w:tcW w:type="dxa" w:w="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2555d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7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</w:t>
            </w:r>
          </w:p>
        </w:tc>
      </w:tr>
    </w:tbl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6. Testing &amp; Quality Assurance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Test Framework: </w:t>
      </w:r>
      <w:r>
        <w:rPr>
          <w:rFonts w:ascii="Arial" w:cs="Arial" w:eastAsia="Arial" w:hAnsi="Arial"/>
          <w:sz w:val="22"/>
          <w:szCs w:val="22"/>
        </w:rPr>
        <w:t xml:space="preserve">Jest 29.7 with Supertest 7.2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Total Tests: </w:t>
      </w:r>
      <w:r>
        <w:rPr>
          <w:rFonts w:ascii="Arial" w:cs="Arial" w:eastAsia="Arial" w:hAnsi="Arial"/>
          <w:sz w:val="22"/>
          <w:szCs w:val="22"/>
        </w:rPr>
        <w:t xml:space="preserve">27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Pass Rate: </w:t>
      </w:r>
      <w:r>
        <w:rPr>
          <w:rFonts w:ascii="Arial" w:cs="Arial" w:eastAsia="Arial" w:hAnsi="Arial"/>
          <w:sz w:val="22"/>
          <w:szCs w:val="22"/>
        </w:rPr>
        <w:t xml:space="preserve">100% (27/27)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Mock Strategy: </w:t>
      </w:r>
      <w:r>
        <w:rPr>
          <w:rFonts w:ascii="Arial" w:cs="Arial" w:eastAsia="Arial" w:hAnsi="Arial"/>
          <w:sz w:val="22"/>
          <w:szCs w:val="22"/>
        </w:rPr>
        <w:t xml:space="preserve">mssql module fully mocked with request/pool objects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6.1 Test Coverage by Category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200"/>
        <w:gridCol w:w="5160"/>
      </w:tblGrid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Category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Tests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Coverage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Health Check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DB connected (200), DB down (503)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Authentication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Missing creds, empty username, invalid creds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Auth Middleware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token (401), invalid token, expired token, valid token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RBAC Authorization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Admin allowed, DBA allowed, Viewer denied, Operator denied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SQL Injection Prevention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Malicious status, server ID, metric name, whitelist validation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Dashboard Endpoint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Response shape validation (servers, databases, alerts, score)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Servers Endpoint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Array response with server properties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Alerts Endpoint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Status filtering with valid values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Compliance Endpoint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Frameworks array response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 Headers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Helmet headers (nosniff, X-Frame-Options)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Error Handling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404 for unknown routes, no internal error leakage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Input Validation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5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Payload size (1MB), metrics hours cap (168), activity limit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7. Complete File Inventory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following table lists all 38 files included in the shippable product, organized by component.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560"/>
        <w:gridCol w:w="1400"/>
        <w:gridCol w:w="1400"/>
      </w:tblGrid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Component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File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Lines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Node.js API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server.js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JavaScript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902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server.test.js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Suite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407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package.json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Config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package-lock.json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Lockfile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.env.example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Template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 API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Start-DBAOpsAPI.ps1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485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Start-API.bat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Batch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Dashboard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index.html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HTML/JS/CSS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2,467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dbaops-api.js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JavaScript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207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dbaops-widgets.js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JavaScript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159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Agent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DBAOpsAgent.ps1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197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Schema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 SQL scripts (00-14)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T-SQL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2,766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Licensing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Generate-License.ps1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103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Installers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Install-DBAOpsService.ps1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174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Install-DBAOpsTask.ps1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PowerShell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152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Config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sentinel-config.json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JSON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Pilot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tier .env files + Validate-Tier.ps1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Config/PS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220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Docs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README.md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Markdown</w:t>
            </w:r>
          </w:p>
        </w:tc>
        <w:tc>
          <w:tcPr>
            <w:tcW w:type="dxa" w:w="14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-</w:t>
            </w:r>
          </w:p>
        </w:tc>
      </w:tr>
    </w:tbl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Total Source Lines of Code: </w:t>
      </w:r>
      <w:r>
        <w:rPr>
          <w:rFonts w:ascii="Arial" w:cs="Arial" w:eastAsia="Arial" w:hAnsi="Arial"/>
          <w:sz w:val="22"/>
          <w:szCs w:val="22"/>
        </w:rPr>
        <w:t xml:space="preserve">8,039</w:t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Total Files: </w:t>
      </w:r>
      <w:r>
        <w:rPr>
          <w:rFonts w:ascii="Arial" w:cs="Arial" w:eastAsia="Arial" w:hAnsi="Arial"/>
          <w:sz w:val="22"/>
          <w:szCs w:val="22"/>
        </w:rPr>
        <w:t xml:space="preserve">38</w:t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8. Compliance Frameworks Supported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RHOYLLE DBA Suite includes built-in compliance validation for 8 regulatory frameworks, with control mapping and scoring: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360"/>
        <w:gridCol w:w="3000"/>
      </w:tblGrid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Framework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Applicable Industries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CJIS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Criminal Justice Information Services 5.9.3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Government, Law Enforcement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HIPAA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Health Insurance Portability &amp; Accountability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Healthcare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PCI-DSS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Payment Card Industry Data Security Standard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Banking, Retail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SOC 2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Service Organization Control Type 2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(SaaS, Enterprise)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NIST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National Institute of Standards &amp; Technology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Government, Defense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FedRAMP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Federal Risk and Authorization Management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Federal Government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ITAR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International Traffic in Arms Regulations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Defense, Aerospace</w:t>
            </w:r>
          </w:p>
        </w:tc>
      </w:tr>
      <w:tr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SOX</w:t>
            </w:r>
          </w:p>
        </w:tc>
        <w:tc>
          <w:tcPr>
            <w:tcW w:type="dxa" w:w="43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Sarbanes-Oxley Act</w:t>
            </w:r>
          </w:p>
        </w:tc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Public Companies, Finance</w:t>
            </w:r>
          </w:p>
        </w:tc>
      </w:tr>
    </w:tbl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9. Competitive Differentiators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following capabilities set the RHOYLLE DBA Suite apart from established competitors: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200"/>
        <w:gridCol w:w="2200"/>
        <w:gridCol w:w="2160"/>
      </w:tblGrid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RHOYLLE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RedGate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SolarWinds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Self-Healing Engine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Built-in (Sentinel)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available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Not available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Compliance Frameworks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8 built-in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None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Limited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Server-side Tier Gating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requireFeature()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Client-side keys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Client-side keys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Transparent Pricing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Public tiers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Contact Sales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Contact Sales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Price per Server/Year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~$60-67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~$1,500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~$2,000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Same Binary All Tiers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Yes</w:t>
            </w:r>
          </w:p>
        </w:tc>
        <w:tc>
          <w:tcPr>
            <w:tcW w:type="dxa" w:w="2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  <w:tc>
          <w:tcPr>
            <w:tcW w:type="dxa" w:w="2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</w:t>
            </w:r>
          </w:p>
        </w:tc>
      </w:tr>
    </w:tbl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10. Ship Verification Checklist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1500"/>
        <w:gridCol w:w="2860"/>
      </w:tblGrid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Check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1B3A5C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Unit tests passing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27/27 (100%)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hardcoded secrets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Env vars only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hardcoded paths (K:, C:, etc.)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Config-driven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internal IPs (192.168.x.x)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RFC 5737 docs IPs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SQL injection prevention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parameterized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JWT authentication on all APIs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Node.js + PowerShell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RBAC enforcement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 roles enforced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License tier enforcement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Server-side gating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Security headers (Helmet)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nosniff, CSP, etc.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Error message sanitization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leaks verified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Package lockfile present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package-lock.json</w:t>
            </w:r>
          </w:p>
        </w:tc>
      </w:tr>
      <w:tr>
        <w:tc>
          <w:tcPr>
            <w:tcW w:type="dxa" w:w="5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Pilot tier configs</w:t>
            </w:r>
          </w:p>
        </w:tc>
        <w:tc>
          <w:tcPr>
            <w:tcW w:type="dxa" w:w="1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PASS</w:t>
            </w:r>
          </w:p>
        </w:tc>
        <w:tc>
          <w:tcPr>
            <w:tcW w:type="dxa" w:w="28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6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 tiers configured</w:t>
            </w:r>
          </w:p>
        </w:tc>
      </w:tr>
    </w:tbl>
    <w:p>
      <w:pPr>
        <w:pBdr>
          <w:top w:val="single" w:color="1B3A5C" w:sz="4" w:space="8"/>
        </w:pBdr>
        <w:spacing w:before="400"/>
        <w:jc w:val="center"/>
      </w:pPr>
      <w:r>
        <w:rPr>
          <w:rFonts w:ascii="Arial" w:cs="Arial" w:eastAsia="Arial" w:hAnsi="Arial"/>
          <w:b/>
          <w:bCs/>
          <w:color w:val="1B3A5C"/>
          <w:sz w:val="20"/>
          <w:szCs w:val="20"/>
        </w:rPr>
        <w:t xml:space="preserve">END OF TECHNICAL REPORT</w:t>
      </w:r>
    </w:p>
    <w:p>
      <w:pPr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RHOYLLE INNOVATION EMPIRE LLC — Confidential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jc w:val="center"/>
    </w:pPr>
    <w:r>
      <w:rPr>
        <w:rFonts w:ascii="Arial" w:cs="Arial" w:eastAsia="Arial" w:hAnsi="Arial"/>
        <w:color w:val="999999"/>
        <w:sz w:val="16"/>
        <w:szCs w:val="16"/>
      </w:rPr>
      <w:t xml:space="preserve">Confidential — Page </w:t>
    </w:r>
    <w:r>
      <w:rPr>
        <w:rFonts w:ascii="Arial" w:cs="Arial" w:eastAsia="Arial" w:hAnsi="Arial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B3A5C" w:sz="4" w:space="4"/>
      </w:pBdr>
      <w:tabs>
        <w:tab w:val="right" w:pos="9026"/>
      </w:tabs>
    </w:pPr>
    <w:r>
      <w:rPr>
        <w:rFonts w:ascii="Arial" w:cs="Arial" w:eastAsia="Arial" w:hAnsi="Arial"/>
        <w:color w:val="999999"/>
        <w:sz w:val="16"/>
        <w:szCs w:val="16"/>
      </w:rPr>
      <w:t xml:space="preserve">RHOYLLE DBA Suite v3.0.0 — Technical Product Report</w:t>
    </w:r>
    <w:r>
      <w:rPr>
        <w:rFonts w:ascii="Arial" w:cs="Arial" w:eastAsia="Arial" w:hAnsi="Arial"/>
        <w:color w:val="999999"/>
        <w:sz w:val="16"/>
        <w:szCs w:val="16"/>
      </w:rPr>
      <w:t xml:space="preserve">	RHOYLLE INNOVATION EMPIRE LLC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8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B3A5C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5E8E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2026-03-07T09:49:36.879Z</dcterms:created>
  <dcterms:modified xsi:type="dcterms:W3CDTF">2026-03-07T09:49:36.880Z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